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675F41"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CE39DD">
        <w:tc>
          <w:tcPr>
            <w:tcW w:w="6281" w:type="dxa"/>
            <w:gridSpan w:val="5"/>
            <w:tcBorders>
              <w:bottom w:val="single" w:sz="6" w:space="0" w:color="808080"/>
            </w:tcBorders>
          </w:tcPr>
          <w:p w14:paraId="152437B6" w14:textId="4AF3FF8A" w:rsidR="00BA3EEF" w:rsidRPr="00600FA0" w:rsidRDefault="004A421A" w:rsidP="006D375B">
            <w:pPr>
              <w:spacing w:after="120"/>
              <w:jc w:val="both"/>
              <w:rPr>
                <w:rFonts w:ascii="Arial Narrow" w:hAnsi="Arial Narrow" w:cs="Arial"/>
                <w:sz w:val="24"/>
                <w:szCs w:val="24"/>
                <w:shd w:val="clear" w:color="auto" w:fill="C0C0C0"/>
              </w:rPr>
            </w:pPr>
            <w:r w:rsidRPr="004A421A">
              <w:rPr>
                <w:rFonts w:ascii="Arial Narrow" w:hAnsi="Arial Narrow" w:cs="Arial"/>
                <w:sz w:val="24"/>
                <w:szCs w:val="24"/>
              </w:rPr>
              <w:t>MARKET MAKERS FUNDO DE INVESTIMENTO FINANCEIRO EM AÇÕES</w:t>
            </w:r>
          </w:p>
        </w:tc>
        <w:tc>
          <w:tcPr>
            <w:tcW w:w="611"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47.548.659/0001-40</w:t>
            </w:r>
          </w:p>
        </w:tc>
      </w:tr>
      <w:tr w:rsidR="00675F41" w:rsidRPr="00721819" w14:paraId="49955169" w14:textId="77777777" w:rsidTr="00CE39DD">
        <w:trPr>
          <w:trHeight w:val="333"/>
        </w:trPr>
        <w:tc>
          <w:tcPr>
            <w:tcW w:w="6281"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CE39DD">
        <w:tc>
          <w:tcPr>
            <w:tcW w:w="6281" w:type="dxa"/>
            <w:gridSpan w:val="5"/>
            <w:tcBorders>
              <w:bottom w:val="single" w:sz="6" w:space="0" w:color="808080"/>
            </w:tcBorders>
          </w:tcPr>
          <w:p w14:paraId="0060FDD1" w14:textId="33FDB01A" w:rsidR="00CE39DD" w:rsidRPr="00600FA0" w:rsidRDefault="004A421A" w:rsidP="004A421A">
            <w:pPr>
              <w:spacing w:after="120"/>
              <w:jc w:val="both"/>
              <w:rPr>
                <w:rFonts w:ascii="Arial Narrow" w:hAnsi="Arial Narrow" w:cs="Arial"/>
                <w:sz w:val="24"/>
                <w:szCs w:val="24"/>
                <w:shd w:val="clear" w:color="auto" w:fill="C0C0C0"/>
              </w:rPr>
            </w:pPr>
            <w:r w:rsidRPr="004A421A">
              <w:rPr>
                <w:rFonts w:ascii="Arial Narrow" w:hAnsi="Arial Narrow" w:cs="Arial"/>
                <w:sz w:val="24"/>
                <w:szCs w:val="24"/>
              </w:rPr>
              <w:t>CLASSE ÚNICA DE COTAS DO MARKET MAKERS FUNDO DE INVESTIMENTO FINANCEIRO</w:t>
            </w:r>
            <w:r>
              <w:rPr>
                <w:rFonts w:ascii="Arial Narrow" w:hAnsi="Arial Narrow" w:cs="Arial"/>
                <w:sz w:val="24"/>
                <w:szCs w:val="24"/>
              </w:rPr>
              <w:t xml:space="preserve"> </w:t>
            </w:r>
            <w:r w:rsidRPr="004A421A">
              <w:rPr>
                <w:rFonts w:ascii="Arial Narrow" w:hAnsi="Arial Narrow" w:cs="Arial"/>
                <w:sz w:val="24"/>
                <w:szCs w:val="24"/>
              </w:rPr>
              <w:t>EM AÇÕES RESPONSABILIDADE LIMITADA</w:t>
            </w:r>
          </w:p>
        </w:tc>
        <w:tc>
          <w:tcPr>
            <w:tcW w:w="611"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47.548.659/0001-40</w:t>
            </w:r>
          </w:p>
        </w:tc>
      </w:tr>
      <w:tr w:rsidR="00675F41" w:rsidRPr="00721819" w14:paraId="69391B3B" w14:textId="77777777" w:rsidTr="00CE39DD">
        <w:trPr>
          <w:trHeight w:val="333"/>
        </w:trPr>
        <w:tc>
          <w:tcPr>
            <w:tcW w:w="6281"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721819" w14:paraId="69B56410" w14:textId="77777777" w:rsidTr="00E7046D">
        <w:tc>
          <w:tcPr>
            <w:tcW w:w="6281" w:type="dxa"/>
            <w:gridSpan w:val="5"/>
            <w:tcBorders>
              <w:bottom w:val="single" w:sz="6" w:space="0" w:color="808080"/>
            </w:tcBorders>
            <w:shd w:val="clear" w:color="auto" w:fill="FFFFFF" w:themeFill="background1"/>
          </w:tcPr>
          <w:p w14:paraId="4ED682E5" w14:textId="05DBEFB3" w:rsidR="00CE39DD" w:rsidRPr="00E7046D" w:rsidRDefault="00CE39DD" w:rsidP="006D375B">
            <w:pPr>
              <w:spacing w:after="120"/>
              <w:jc w:val="both"/>
              <w:rPr>
                <w:rFonts w:ascii="Arial Narrow" w:hAnsi="Arial Narrow" w:cs="Arial"/>
                <w:sz w:val="24"/>
                <w:szCs w:val="24"/>
                <w:shd w:val="clear" w:color="auto" w:fill="C0C0C0"/>
              </w:rPr>
            </w:pPr>
          </w:p>
        </w:tc>
        <w:tc>
          <w:tcPr>
            <w:tcW w:w="611"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3ECD6C02" w14:textId="272A48B2" w:rsidR="00CE39DD" w:rsidRPr="00721819" w:rsidRDefault="00CE39DD" w:rsidP="006D375B">
            <w:pPr>
              <w:spacing w:after="120"/>
              <w:ind w:left="-108"/>
              <w:rPr>
                <w:rFonts w:ascii="Arial Narrow" w:hAnsi="Arial Narrow" w:cs="Arial"/>
                <w:sz w:val="24"/>
                <w:szCs w:val="24"/>
                <w:shd w:val="clear" w:color="auto" w:fill="C0C0C0"/>
              </w:rPr>
            </w:pPr>
          </w:p>
        </w:tc>
      </w:tr>
      <w:tr w:rsidR="00D75F41" w:rsidRPr="00493B8E" w14:paraId="56462398" w14:textId="77777777" w:rsidTr="002F5312">
        <w:trPr>
          <w:trHeight w:val="3147"/>
        </w:trPr>
        <w:tc>
          <w:tcPr>
            <w:tcW w:w="10096" w:type="dxa"/>
            <w:gridSpan w:val="8"/>
          </w:tcPr>
          <w:tbl>
            <w:tblPr>
              <w:tblW w:w="0" w:type="auto"/>
              <w:tblLook w:val="01E0" w:firstRow="1" w:lastRow="1" w:firstColumn="1" w:lastColumn="1" w:noHBand="0" w:noVBand="0"/>
            </w:tblPr>
            <w:tblGrid>
              <w:gridCol w:w="6780"/>
              <w:gridCol w:w="280"/>
              <w:gridCol w:w="2820"/>
            </w:tblGrid>
            <w:tr w:rsidR="000F1356" w:rsidRPr="00721819" w14:paraId="01C48B35" w14:textId="77777777" w:rsidTr="00527BD3">
              <w:tc>
                <w:tcPr>
                  <w:tcW w:w="9880"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527BD3">
              <w:tc>
                <w:tcPr>
                  <w:tcW w:w="9880"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527BD3">
              <w:tc>
                <w:tcPr>
                  <w:tcW w:w="6780"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820"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527BD3">
              <w:tc>
                <w:tcPr>
                  <w:tcW w:w="6780"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527BD3" w:rsidRPr="00721819" w14:paraId="757C3E98" w14:textId="77777777">
              <w:tc>
                <w:tcPr>
                  <w:tcW w:w="6780"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820"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tc>
                <w:tcPr>
                  <w:tcW w:w="6780"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316F8BE7" w14:textId="7653B618"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367BB37C" w14:textId="416513E4"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as estratégias de investimento do Fundo podem resultar em perdas superiores ao capital aplicado;</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41745555" w14:textId="007088F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lastRenderedPageBreak/>
              <w:t>Risco - Ações: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componentes da carteira do FUNDO e dos Fundos Investidos, que sejam ações, bônus ou recibos de subscrição, certificados de depósito de ações negociadas em mercados organizados, cotas de fundos compostos destes ativos, entre outros ativos de renda variável, estão sujeitos a oscilações nos seus preços em função da reação dos mercados frente a notícias econômicas e políticas, tanto no Brasil como no exterior, podendo ainda responder a notícias específicas a respeito dos emissores dos títulos representativos dos ativos do FUNDO e dos Fundos Investidos.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0860F60B" w14:textId="1EF1F0A3"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Investimento no Exterior:</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preços dos ativos financeiros negociados no exterior que compõem a carteira do FUNDO e dos Fundos Investidos podem ser afetados por requisitos legais ou regulatórios, por exigências tributárias relativas a todos os países nos quais eles invistam ou, ainda, pelo risco cambial quando aplicável. Podem ocorrer atrasos na transferência de juros, dividendos, ganhos de capital ou principal, dos ativos localizados em países estrangeiros em que investem os Fundos Investidos, o que pode interferir na liquidez e no desempenho do FUNDO. As operações dos Fundos Investidos poderão ser realizadas em bolsas de valores, de mercadoria e futuros ou registradas em sistema de registro, de custódia ou de liquidação financeira de diferentes países que, podem estar sujeitos a distintos níveis de regulamentação e supervisionados por autoridades locais reconhecidas, entretanto não existem garantias acerca da integridade das operações cursadas em tais países e nem, tampouco, sobre a igualdade de condições de acesso aos mercados locais. Os investimentos feitos no exterior estão expostos a riscos certos riscos que podem ser - (i) instabilidade política e econômica, (ii) imprevisibilidade do fluxo de comércio entre os países, (iii) possibilidade de ações de governos estrangeiros como expropriação, nacionalização e confisco, (iv) imposição ou modificação de controles de câmbio, (v) volatilidade de preço, (vi) imposição de impostos sobre investimentos, dividendos, juros e outros ganhos, (vii) flutuação das taxas de câmbio, (viii) diferentes leis de falência e alfândega</w:t>
            </w:r>
            <w:r>
              <w:rPr>
                <w:rFonts w:ascii="Arial Narrow" w:eastAsia="Arial Narrow" w:hAnsi="Arial Narrow" w:cs="Arial Narrow"/>
                <w:sz w:val="24"/>
                <w:szCs w:val="24"/>
              </w:rPr>
              <w:t>;</w:t>
            </w:r>
          </w:p>
          <w:p w14:paraId="716C8819" w14:textId="6BA9F887"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Taxa de Juros: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r>
              <w:rPr>
                <w:rFonts w:ascii="Arial Narrow" w:eastAsia="Arial Narrow" w:hAnsi="Arial Narrow" w:cs="Arial Narrow"/>
                <w:sz w:val="24"/>
                <w:szCs w:val="24"/>
              </w:rPr>
              <w:t>;</w:t>
            </w:r>
          </w:p>
          <w:p w14:paraId="2E4B8F26" w14:textId="15FFA2A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Riscos - Índice de Preços: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do FUNDO e/ou dos Fundos Investidos estão sujeitos às oscilações nos preços de ativos pós-fixados atrelados a índices que medem a inflação no 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r>
              <w:rPr>
                <w:rFonts w:ascii="Arial Narrow" w:eastAsia="Arial Narrow" w:hAnsi="Arial Narrow" w:cs="Arial Narrow"/>
                <w:sz w:val="24"/>
                <w:szCs w:val="24"/>
              </w:rPr>
              <w:t>;</w:t>
            </w:r>
          </w:p>
          <w:p w14:paraId="6F89BB29" w14:textId="28320C5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Cambial:</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 cenário político, bem como as condições socioeconômicas nacionais e internacionais, pode afetar o mercado resultando em alterações nas taxas de juros e câmbio, nos preços dos papéis e nos ativos em geral. Tais variações podem afetar o desempenho dos Fundos Investidos e do FUNDO</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lastRenderedPageBreak/>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4694EDEA"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t>O FUNDO PODE ESTAR EXPOSTO A SIGNIFICATIVA CONCENTRAÇÃO EM ATIVOS FINANCEIROS DE POUCOS EMISSORES, COM OS RISCOS DAÍ DECORRENTES.</w:t>
            </w:r>
          </w:p>
          <w:p w14:paraId="5A612CC9"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p>
          <w:p w14:paraId="626A0D34"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49B1D481"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10DDFD66"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02AE2E3A"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2282E987"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735AF765"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221B4FE5"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57C7CA98"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63D4BD63"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053003BA"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409E5EFF"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5B876F75"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2263495E"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34E1FB84" w14:textId="77777777" w:rsidR="004A421A"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p w14:paraId="5DBA7C79" w14:textId="30F5D62B" w:rsidR="004A421A" w:rsidRPr="00721819" w:rsidRDefault="004A421A" w:rsidP="002F5312">
            <w:pPr>
              <w:tabs>
                <w:tab w:val="left" w:pos="702"/>
              </w:tabs>
              <w:autoSpaceDE w:val="0"/>
              <w:autoSpaceDN w:val="0"/>
              <w:adjustRightInd w:val="0"/>
              <w:spacing w:after="120"/>
              <w:jc w:val="both"/>
              <w:rPr>
                <w:rFonts w:ascii="Arial Narrow" w:hAnsi="Arial Narrow" w:cs="Arial"/>
                <w:color w:val="000000"/>
                <w:sz w:val="24"/>
                <w:szCs w:val="24"/>
              </w:rPr>
            </w:pPr>
          </w:p>
        </w:tc>
      </w:tr>
      <w:tr w:rsidR="00675F41"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FE7C7D3" w14:textId="77777777" w:rsidTr="00CE39DD">
        <w:trPr>
          <w:gridAfter w:val="1"/>
          <w:wAfter w:w="142" w:type="dxa"/>
        </w:trPr>
        <w:tc>
          <w:tcPr>
            <w:tcW w:w="567" w:type="dxa"/>
            <w:tcBorders>
              <w:top w:val="nil"/>
              <w:left w:val="single" w:sz="12" w:space="0" w:color="003366"/>
              <w:bottom w:val="nil"/>
              <w:right w:val="nil"/>
            </w:tcBorders>
          </w:tcPr>
          <w:p w14:paraId="1B472F1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14E72E39"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03E50D8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05441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0C450646" w14:textId="77777777" w:rsidTr="00CE39DD">
        <w:trPr>
          <w:gridAfter w:val="1"/>
          <w:wAfter w:w="142" w:type="dxa"/>
        </w:trPr>
        <w:tc>
          <w:tcPr>
            <w:tcW w:w="567" w:type="dxa"/>
            <w:tcBorders>
              <w:top w:val="nil"/>
              <w:left w:val="single" w:sz="12" w:space="0" w:color="003366"/>
              <w:bottom w:val="nil"/>
              <w:right w:val="nil"/>
            </w:tcBorders>
          </w:tcPr>
          <w:p w14:paraId="19E99D0E"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23AEC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99ADEE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6565C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8CDB92F" w14:textId="77777777" w:rsidTr="00CE39DD">
        <w:trPr>
          <w:gridAfter w:val="1"/>
          <w:wAfter w:w="142" w:type="dxa"/>
        </w:trPr>
        <w:tc>
          <w:tcPr>
            <w:tcW w:w="567" w:type="dxa"/>
            <w:tcBorders>
              <w:top w:val="nil"/>
              <w:left w:val="single" w:sz="12" w:space="0" w:color="003366"/>
              <w:bottom w:val="nil"/>
              <w:right w:val="nil"/>
            </w:tcBorders>
          </w:tcPr>
          <w:p w14:paraId="4F0E65A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765E705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2007933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5DA6887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0CF0EE6" w14:textId="77777777" w:rsidTr="00CE39DD">
        <w:trPr>
          <w:gridAfter w:val="1"/>
          <w:wAfter w:w="142" w:type="dxa"/>
        </w:trPr>
        <w:tc>
          <w:tcPr>
            <w:tcW w:w="567" w:type="dxa"/>
            <w:tcBorders>
              <w:top w:val="nil"/>
              <w:left w:val="single" w:sz="12" w:space="0" w:color="003366"/>
              <w:bottom w:val="nil"/>
              <w:right w:val="nil"/>
            </w:tcBorders>
          </w:tcPr>
          <w:p w14:paraId="6746214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0876AB02"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4B8B30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5DF410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42F6A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4"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1C12EB">
      <w:pPr>
        <w:spacing w:after="120"/>
        <w:rPr>
          <w:rFonts w:ascii="Arial Narrow" w:hAnsi="Arial Narrow"/>
          <w:sz w:val="24"/>
          <w:szCs w:val="24"/>
        </w:rPr>
      </w:pPr>
    </w:p>
    <w:sectPr w:rsidR="00C71E3F" w:rsidRPr="00321F9A" w:rsidSect="00B704E2">
      <w:headerReference w:type="even" r:id="rId13"/>
      <w:headerReference w:type="default" r:id="rId14"/>
      <w:footerReference w:type="even" r:id="rId15"/>
      <w:footerReference w:type="default" r:id="rId16"/>
      <w:headerReference w:type="first" r:id="rId17"/>
      <w:footerReference w:type="first" r:id="rId18"/>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9D07CD" w14:textId="77777777" w:rsidR="00D512A1" w:rsidRDefault="00D512A1">
      <w:r>
        <w:separator/>
      </w:r>
    </w:p>
  </w:endnote>
  <w:endnote w:type="continuationSeparator" w:id="0">
    <w:p w14:paraId="433743F7" w14:textId="77777777" w:rsidR="00D512A1" w:rsidRDefault="00D512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2B288F" w14:textId="77777777" w:rsidR="001C12EB" w:rsidRDefault="001C12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1451212C" w:rsidR="00C45636" w:rsidRPr="008F24A8" w:rsidRDefault="005C1D72" w:rsidP="00D25870">
    <w:pPr>
      <w:pStyle w:val="Footer"/>
      <w:rPr>
        <w:color w:val="102653"/>
        <w:sz w:val="18"/>
      </w:rPr>
    </w:pPr>
    <w:bookmarkStart w:id="11"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0"/>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6211B7" w14:textId="77777777" w:rsidR="001C12EB" w:rsidRDefault="001C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FB2394" w14:textId="77777777" w:rsidR="00D512A1" w:rsidRDefault="00D512A1">
      <w:r>
        <w:separator/>
      </w:r>
    </w:p>
  </w:footnote>
  <w:footnote w:type="continuationSeparator" w:id="0">
    <w:p w14:paraId="336E40A7" w14:textId="77777777" w:rsidR="00D512A1" w:rsidRDefault="00D512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ACA38C" w14:textId="77777777" w:rsidR="001C12EB" w:rsidRDefault="001C12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82782" w14:textId="1472E37D" w:rsidR="0063039B" w:rsidRPr="005A11DF" w:rsidRDefault="006650DF" w:rsidP="00EF6DFB">
    <w:pPr>
      <w:pStyle w:val="Header"/>
      <w:tabs>
        <w:tab w:val="clear" w:pos="4153"/>
        <w:tab w:val="clear" w:pos="8306"/>
      </w:tabs>
      <w:jc w:val="right"/>
      <w:rPr>
        <w:rFonts w:ascii="Arial" w:hAnsi="Arial" w:cs="Arial"/>
        <w:sz w:val="16"/>
        <w:szCs w:val="16"/>
      </w:rPr>
    </w:pPr>
    <w:r>
      <w:rPr>
        <w:rFonts w:ascii="Arial" w:hAnsi="Arial" w:cs="Arial"/>
        <w:sz w:val="16"/>
        <w:szCs w:val="16"/>
      </w:rPr>
      <w:t>Minuta - 27/08/2024</w:t>
    </w:r>
  </w:p>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843CA9" w14:textId="77777777" w:rsidR="001C12EB" w:rsidRDefault="001C12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jpsX06PTWWFUktsIyJI+p/0VFWT53E+Rhv5aSWq995Elz7V274Lsf5NeZbyerpndMkO9Jt8vGZKWQn97I7YQ==" w:salt="huUtsYyX2do4Kw5yQFjdmw=="/>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21A"/>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FFC"/>
    <w:rsid w:val="00563064"/>
    <w:rsid w:val="00564F73"/>
    <w:rsid w:val="00566B77"/>
    <w:rsid w:val="00570350"/>
    <w:rsid w:val="00572185"/>
    <w:rsid w:val="005721E4"/>
    <w:rsid w:val="00572610"/>
    <w:rsid w:val="00572A49"/>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2A1"/>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57C9"/>
    <w:rsid w:val="00E562B7"/>
    <w:rsid w:val="00E56ECD"/>
    <w:rsid w:val="00E56F50"/>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header2.xml" Type="http://schemas.openxmlformats.org/officeDocument/2006/relationships/header"/><Relationship Id="rId15" Target="footer1.xml" Type="http://schemas.openxmlformats.org/officeDocument/2006/relationships/footer"/><Relationship Id="rId16" Target="footer2.xml" Type="http://schemas.openxmlformats.org/officeDocument/2006/relationships/footer"/><Relationship Id="rId17" Target="header3.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LongProperties xmlns="http://schemas.microsoft.com/office/2006/metadata/long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Props1.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2.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3.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4.xml><?xml version="1.0" encoding="utf-8"?>
<ds:datastoreItem xmlns:ds="http://schemas.openxmlformats.org/officeDocument/2006/customXml" ds:itemID="{FAA7C57F-F697-414E-8CA6-57375C69A4ED}">
  <ds:schemaRefs>
    <ds:schemaRef ds:uri="http://schemas.microsoft.com/sharepoint/events"/>
  </ds:schemaRefs>
</ds:datastoreItem>
</file>

<file path=customXml/itemProps5.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209</TotalTime>
  <Pages>3</Pages>
  <Words>1046</Words>
  <Characters>5965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6998</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2024-08-28T18:00:00Z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